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34" w:type="dxa"/>
        <w:tblLook w:val="04A0" w:firstRow="1" w:lastRow="0" w:firstColumn="1" w:lastColumn="0" w:noHBand="0" w:noVBand="1"/>
      </w:tblPr>
      <w:tblGrid>
        <w:gridCol w:w="9214"/>
      </w:tblGrid>
      <w:tr w:rsidR="00B059E8" w:rsidRPr="00B059E8" w:rsidTr="00080BAD">
        <w:tc>
          <w:tcPr>
            <w:tcW w:w="9214" w:type="dxa"/>
          </w:tcPr>
          <w:p w:rsidR="00B059E8" w:rsidRPr="00B059E8" w:rsidRDefault="00B059E8" w:rsidP="00B059E8">
            <w:pPr>
              <w:tabs>
                <w:tab w:val="left" w:pos="2552"/>
              </w:tabs>
              <w:overflowPunct w:val="0"/>
              <w:autoSpaceDE w:val="0"/>
              <w:autoSpaceDN w:val="0"/>
              <w:adjustRightInd w:val="0"/>
              <w:textAlignment w:val="baseline"/>
              <w:rPr>
                <w:b/>
                <w:bCs/>
                <w:color w:val="000000"/>
                <w:lang w:eastAsia="nl-NL"/>
              </w:rPr>
            </w:pPr>
          </w:p>
          <w:p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r w:rsidRPr="00B059E8">
              <w:rPr>
                <w:b/>
                <w:bCs/>
                <w:color w:val="000000"/>
                <w:lang w:eastAsia="nl-NL"/>
              </w:rPr>
              <w:t>Model van toetredingsakte en toekenningsplan tot invoering van niet-recurrente resultaatsgebonden voordelen</w:t>
            </w:r>
          </w:p>
          <w:p w:rsidR="00B059E8" w:rsidRPr="00B059E8" w:rsidRDefault="00B059E8" w:rsidP="00B059E8">
            <w:pPr>
              <w:tabs>
                <w:tab w:val="left" w:pos="2552"/>
              </w:tabs>
              <w:overflowPunct w:val="0"/>
              <w:autoSpaceDE w:val="0"/>
              <w:autoSpaceDN w:val="0"/>
              <w:adjustRightInd w:val="0"/>
              <w:textAlignment w:val="baseline"/>
              <w:rPr>
                <w:color w:val="000000"/>
                <w:lang w:eastAsia="nl-NL"/>
              </w:rPr>
            </w:pPr>
          </w:p>
        </w:tc>
      </w:tr>
    </w:tbl>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tbl>
      <w:tblPr>
        <w:tblStyle w:val="Tabelraster"/>
        <w:tblW w:w="0" w:type="auto"/>
        <w:tblLook w:val="04A0" w:firstRow="1" w:lastRow="0" w:firstColumn="1" w:lastColumn="0" w:noHBand="0" w:noVBand="1"/>
      </w:tblPr>
      <w:tblGrid>
        <w:gridCol w:w="9210"/>
      </w:tblGrid>
      <w:tr w:rsidR="00B059E8" w:rsidRPr="00B059E8" w:rsidTr="00080BAD">
        <w:tc>
          <w:tcPr>
            <w:tcW w:w="9210" w:type="dxa"/>
          </w:tcPr>
          <w:p w:rsidR="00B059E8" w:rsidRPr="00B059E8" w:rsidRDefault="00B059E8" w:rsidP="00B059E8">
            <w:pPr>
              <w:tabs>
                <w:tab w:val="left" w:pos="2552"/>
              </w:tabs>
              <w:overflowPunct w:val="0"/>
              <w:autoSpaceDE w:val="0"/>
              <w:autoSpaceDN w:val="0"/>
              <w:adjustRightInd w:val="0"/>
              <w:textAlignment w:val="baseline"/>
              <w:rPr>
                <w:lang w:eastAsia="nl-NL"/>
              </w:rPr>
            </w:pPr>
          </w:p>
          <w:p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r w:rsidRPr="00B059E8">
              <w:rPr>
                <w:b/>
                <w:color w:val="000000"/>
                <w:u w:val="single"/>
                <w:lang w:eastAsia="nl-NL"/>
              </w:rPr>
              <w:t>Neer te leggen</w:t>
            </w:r>
            <w:r w:rsidRPr="00B059E8">
              <w:rPr>
                <w:rFonts w:ascii="Arial" w:hAnsi="Arial"/>
                <w:lang w:eastAsia="nl-NL"/>
              </w:rPr>
              <w:t xml:space="preserve"> </w:t>
            </w:r>
            <w:r w:rsidRPr="00B059E8">
              <w:rPr>
                <w:color w:val="000000"/>
                <w:lang w:eastAsia="nl-NL"/>
              </w:rPr>
              <w:t>op de griffie van de algemene directie Collectieve Arbeidsbetrekkingen van de Federale Overheidsdienst Werkgelegenheid, Arbeid en Sociaal Overleg, HETZIJ Ernest Blerotstraat 1, 1070 Brussel HETZIJ op een andere door de FOD gepreciseerde manier, eventueel elektronisch</w:t>
            </w:r>
            <w:r w:rsidRPr="00B059E8">
              <w:rPr>
                <w:color w:val="000000"/>
                <w:vertAlign w:val="superscript"/>
                <w:lang w:eastAsia="nl-NL"/>
              </w:rPr>
              <w:footnoteReference w:id="1"/>
            </w:r>
            <w:r w:rsidRPr="00B059E8">
              <w:rPr>
                <w:color w:val="000000"/>
                <w:lang w:eastAsia="nl-NL"/>
              </w:rPr>
              <w:t>.</w:t>
            </w:r>
          </w:p>
          <w:p w:rsidR="00B059E8" w:rsidRPr="00B059E8" w:rsidRDefault="00B059E8" w:rsidP="00B059E8">
            <w:pPr>
              <w:tabs>
                <w:tab w:val="left" w:pos="2552"/>
              </w:tabs>
              <w:overflowPunct w:val="0"/>
              <w:autoSpaceDE w:val="0"/>
              <w:autoSpaceDN w:val="0"/>
              <w:adjustRightInd w:val="0"/>
              <w:jc w:val="both"/>
              <w:textAlignment w:val="baseline"/>
              <w:rPr>
                <w:bCs/>
                <w:color w:val="000000"/>
                <w:lang w:eastAsia="nl-NL"/>
              </w:rPr>
            </w:pPr>
          </w:p>
          <w:p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p>
          <w:p w:rsidR="00B059E8" w:rsidRPr="00B059E8" w:rsidRDefault="00B059E8" w:rsidP="00B059E8">
            <w:pPr>
              <w:tabs>
                <w:tab w:val="left" w:pos="2552"/>
              </w:tabs>
              <w:overflowPunct w:val="0"/>
              <w:autoSpaceDE w:val="0"/>
              <w:autoSpaceDN w:val="0"/>
              <w:adjustRightInd w:val="0"/>
              <w:jc w:val="both"/>
              <w:textAlignment w:val="baseline"/>
              <w:rPr>
                <w:bCs/>
                <w:color w:val="000000"/>
                <w:lang w:eastAsia="nl-NL"/>
              </w:rPr>
            </w:pPr>
            <w:r w:rsidRPr="00B059E8">
              <w:rPr>
                <w:color w:val="000000"/>
                <w:lang w:eastAsia="nl-NL"/>
              </w:rPr>
              <w:t>Dit formulier moet neergelegd worden op de griffie voordat een derde van de referteperiode waarin de doelstellingen moeten worden behaald, is verstreken</w:t>
            </w:r>
            <w:r w:rsidRPr="00B059E8">
              <w:rPr>
                <w:color w:val="000000"/>
                <w:vertAlign w:val="superscript"/>
                <w:lang w:val="fr-BE" w:eastAsia="nl-NL"/>
              </w:rPr>
              <w:footnoteReference w:id="2"/>
            </w:r>
            <w:r w:rsidRPr="00B059E8">
              <w:rPr>
                <w:bCs/>
                <w:color w:val="000000"/>
                <w:lang w:eastAsia="nl-NL"/>
              </w:rPr>
              <w:t xml:space="preserve">. </w:t>
            </w:r>
          </w:p>
          <w:p w:rsidR="00B059E8" w:rsidRPr="00B059E8" w:rsidRDefault="00B059E8" w:rsidP="00B059E8">
            <w:pPr>
              <w:tabs>
                <w:tab w:val="left" w:pos="2552"/>
              </w:tabs>
              <w:overflowPunct w:val="0"/>
              <w:autoSpaceDE w:val="0"/>
              <w:autoSpaceDN w:val="0"/>
              <w:adjustRightInd w:val="0"/>
              <w:textAlignment w:val="baseline"/>
              <w:rPr>
                <w:lang w:eastAsia="nl-NL"/>
              </w:rPr>
            </w:pPr>
          </w:p>
        </w:tc>
      </w:tr>
    </w:tbl>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bCs/>
          <w:color w:val="000000"/>
        </w:rPr>
      </w:pPr>
      <w:r w:rsidRPr="00B059E8">
        <w:rPr>
          <w:rFonts w:ascii="Times New Roman" w:eastAsia="Calibri" w:hAnsi="Times New Roman" w:cs="Times New Roman"/>
          <w:b/>
          <w:bCs/>
          <w:color w:val="000000"/>
        </w:rPr>
        <w:t>Identificatie van de onderneming</w:t>
      </w: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 xml:space="preserve">Identificatienummer (KBO-nummer) van de onderneming: </w:t>
      </w: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bookmarkEnd w:id="0"/>
      <w:r>
        <w:rPr>
          <w:sz w:val="20"/>
        </w:rPr>
        <w:t> </w:t>
      </w:r>
      <w:r>
        <w:rPr>
          <w:sz w:val="20"/>
        </w:rPr>
        <w:t> </w:t>
      </w:r>
      <w:r>
        <w:rPr>
          <w:sz w:val="20"/>
        </w:rPr>
        <w:t> </w:t>
      </w:r>
      <w:r>
        <w:rPr>
          <w:sz w:val="20"/>
        </w:rPr>
        <w:t> </w:t>
      </w:r>
      <w:r>
        <w:rPr>
          <w:sz w:val="20"/>
        </w:rPr>
        <w:t> </w:t>
      </w:r>
      <w:bookmarkEnd w:id="1"/>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 xml:space="preserve">Naam van de onderneming: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Adres</w:t>
      </w:r>
      <w:r w:rsidRPr="00B059E8">
        <w:rPr>
          <w:rFonts w:ascii="Times New Roman" w:eastAsia="Times New Roman" w:hAnsi="Times New Roman" w:cs="Times New Roman"/>
          <w:color w:val="000000"/>
          <w:vertAlign w:val="superscript"/>
          <w:lang w:val="fr-BE" w:eastAsia="nl-NL"/>
        </w:rPr>
        <w:footnoteReference w:id="3"/>
      </w:r>
      <w:r w:rsidRPr="00B059E8">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ind w:left="567" w:hanging="283"/>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 xml:space="preserve">Vertegenwoordigd door (naam, voornaam en hoedanigheid):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Nummer van het of de bevoegde paritaire comités voor de betrokken werknemers:</w:t>
      </w:r>
      <w:r>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nl-NL"/>
        </w:rPr>
      </w:pPr>
    </w:p>
    <w:p w:rsidR="00B059E8" w:rsidRPr="00B059E8" w:rsidRDefault="00B059E8" w:rsidP="00B059E8">
      <w:pPr>
        <w:spacing w:after="0" w:line="240" w:lineRule="auto"/>
        <w:rPr>
          <w:rFonts w:ascii="Times New Roman" w:eastAsia="Times New Roman" w:hAnsi="Times New Roman" w:cs="Times New Roman"/>
          <w:b/>
          <w:color w:val="000000"/>
          <w:u w:val="single"/>
          <w:lang w:eastAsia="nl-NL"/>
        </w:rPr>
      </w:pPr>
      <w:r w:rsidRPr="00B059E8">
        <w:rPr>
          <w:rFonts w:ascii="Times New Roman" w:eastAsia="Times New Roman" w:hAnsi="Times New Roman" w:cs="Times New Roman"/>
          <w:b/>
          <w:color w:val="000000"/>
          <w:u w:val="single"/>
          <w:lang w:eastAsia="nl-NL"/>
        </w:rPr>
        <w:br w:type="page"/>
      </w:r>
    </w:p>
    <w:p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rPr>
      </w:pPr>
      <w:r w:rsidRPr="00B059E8">
        <w:rPr>
          <w:rFonts w:ascii="Times New Roman" w:eastAsia="Calibri" w:hAnsi="Times New Roman" w:cs="Times New Roman"/>
          <w:b/>
        </w:rPr>
        <w:lastRenderedPageBreak/>
        <w:t>Verklaringen van de werkgever</w:t>
      </w: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i/>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color w:val="000000"/>
          <w:lang w:eastAsia="nl-NL"/>
        </w:rPr>
      </w:pPr>
      <w:r w:rsidRPr="00B059E8">
        <w:rPr>
          <w:rFonts w:ascii="Times New Roman" w:eastAsia="Times New Roman" w:hAnsi="Times New Roman" w:cs="Times New Roman"/>
          <w:lang w:eastAsia="nl-NL"/>
        </w:rPr>
        <w:t xml:space="preserve">1. </w:t>
      </w:r>
      <w:r w:rsidRPr="00B059E8">
        <w:rPr>
          <w:rFonts w:ascii="Times New Roman" w:eastAsia="Times New Roman" w:hAnsi="Times New Roman" w:cs="Times New Roman"/>
          <w:lang w:eastAsia="nl-NL"/>
        </w:rPr>
        <w:tab/>
        <w:t xml:space="preserve">De werkgever verklaart dat de onderneming </w:t>
      </w:r>
      <w:r>
        <w:rPr>
          <w:rFonts w:ascii="Times New Roman" w:hAnsi="Times New Roman"/>
          <w:sz w:val="24"/>
          <w:szCs w:val="24"/>
        </w:rPr>
        <w:fldChar w:fldCharType="begin">
          <w:ffData>
            <w:name w:val="Selectievakje1"/>
            <w:enabled/>
            <w:calcOnExit w:val="0"/>
            <w:checkBox>
              <w:sizeAuto/>
              <w:default w:val="0"/>
              <w:checked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nl-NL"/>
        </w:rPr>
        <w:t>NIET is overgegaan tot een procedure van inlichting en raadpleging met betrekking tot het collectief ontslag met sluiting van de onderneming, zoals bepaald in de collectieve arbeidsovereenkomst nr. 24 van 2 oktober 1975 betreffende de procedure van inlichting en raadpleging van de werknemersvertegenwoordigers met betrekking tot het collectief ontslag.</w:t>
      </w:r>
      <w:r w:rsidRPr="00B059E8">
        <w:rPr>
          <w:rFonts w:ascii="Times New Roman" w:eastAsia="Times New Roman" w:hAnsi="Times New Roman" w:cs="Times New Roman"/>
          <w:vertAlign w:val="superscript"/>
          <w:lang w:val="fr-BE" w:eastAsia="nl-NL"/>
        </w:rPr>
        <w:footnoteReference w:id="4"/>
      </w: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r w:rsidRPr="00B059E8">
        <w:rPr>
          <w:rFonts w:ascii="Times New Roman" w:eastAsia="Times New Roman" w:hAnsi="Times New Roman" w:cs="Times New Roman"/>
          <w:i/>
          <w:lang w:eastAsia="nl-NL"/>
        </w:rPr>
        <w:tab/>
        <w:t>Indien de onderneming is overgegaan tot die procedure, is niet voldaan aan de voorwaarden voor de neerlegging van de cao.</w:t>
      </w: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2. </w:t>
      </w:r>
      <w:r w:rsidRPr="00B059E8">
        <w:rPr>
          <w:rFonts w:ascii="Times New Roman" w:eastAsia="Times New Roman" w:hAnsi="Times New Roman" w:cs="Times New Roman"/>
          <w:color w:val="000000"/>
          <w:lang w:eastAsia="nl-NL"/>
        </w:rPr>
        <w:tab/>
        <w:t xml:space="preserve">De werkgever verklaart dat het huidige stelsel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NIET een bestaand stelsel van niet-recurrente resultaatsgebonden voordelen vervangt. </w:t>
      </w: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nl-NL"/>
        </w:rPr>
        <w:t>In geval van omzetting van een bestaand stelsel dat is ingevoerd buiten het kader van de niet-recurrente resultaatsgebonden voordelen, moet dat worden bijgevoegd</w:t>
      </w:r>
      <w:r w:rsidRPr="00B059E8">
        <w:rPr>
          <w:rFonts w:ascii="Times New Roman" w:eastAsia="Times New Roman" w:hAnsi="Times New Roman" w:cs="Times New Roman"/>
          <w:i/>
          <w:iCs/>
          <w:color w:val="000000"/>
          <w:vertAlign w:val="superscript"/>
          <w:lang w:val="fr-BE" w:eastAsia="nl-NL"/>
        </w:rPr>
        <w:footnoteReference w:id="5"/>
      </w:r>
      <w:r w:rsidRPr="00B059E8">
        <w:rPr>
          <w:rFonts w:ascii="Times New Roman" w:eastAsia="Times New Roman" w:hAnsi="Times New Roman" w:cs="Times New Roman"/>
          <w:i/>
          <w:iCs/>
          <w:color w:val="000000"/>
          <w:lang w:eastAsia="nl-NL"/>
        </w:rPr>
        <w:t>.</w:t>
      </w:r>
    </w:p>
    <w:p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i/>
          <w:i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3. </w:t>
      </w:r>
      <w:r w:rsidRPr="00B059E8">
        <w:rPr>
          <w:rFonts w:ascii="Times New Roman" w:eastAsia="Times New Roman" w:hAnsi="Times New Roman" w:cs="Times New Roman"/>
          <w:color w:val="000000"/>
          <w:lang w:eastAsia="nl-NL"/>
        </w:rPr>
        <w:tab/>
        <w:t xml:space="preserve">In de onderneming bestaat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NIET een vakbondsafvaardiging voor de betrokken werknemers voor wie het voordeel wordt ingevoerd.</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nl-NL"/>
        </w:rPr>
        <w:tab/>
      </w:r>
      <w:r w:rsidRPr="00B059E8">
        <w:rPr>
          <w:rFonts w:ascii="Times New Roman" w:eastAsia="Times New Roman" w:hAnsi="Times New Roman" w:cs="Times New Roman"/>
          <w:i/>
          <w:szCs w:val="20"/>
          <w:lang w:eastAsia="nl-NL"/>
        </w:rPr>
        <w:t>Indien er een vakbondsafvaardiging bestaat, dient het plan via cao te worden ingevoerd</w:t>
      </w:r>
      <w:r w:rsidRPr="00B059E8">
        <w:rPr>
          <w:rFonts w:ascii="Times New Roman" w:eastAsia="Times New Roman" w:hAnsi="Times New Roman" w:cs="Times New Roman"/>
          <w:i/>
          <w:iCs/>
          <w:color w:val="000000"/>
          <w:lang w:eastAsia="nl-NL"/>
        </w:rPr>
        <w:t>.</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nl-NL"/>
        </w:rPr>
        <w:t xml:space="preserve">4. </w:t>
      </w:r>
      <w:r w:rsidRPr="00B059E8">
        <w:rPr>
          <w:rFonts w:ascii="Times New Roman" w:eastAsia="Times New Roman" w:hAnsi="Times New Roman" w:cs="Times New Roman"/>
          <w:lang w:eastAsia="nl-NL"/>
        </w:rPr>
        <w:tab/>
      </w:r>
      <w:r w:rsidRPr="00B059E8">
        <w:rPr>
          <w:rFonts w:ascii="Times New Roman" w:eastAsia="Times New Roman" w:hAnsi="Times New Roman" w:cs="Times New Roman"/>
          <w:szCs w:val="20"/>
          <w:lang w:eastAsia="nl-NL"/>
        </w:rPr>
        <w:t xml:space="preserve">De werkgever verklaart dat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GEEN opmerkingen werden gemaakt in het register</w:t>
      </w:r>
      <w:r w:rsidRPr="00B059E8">
        <w:rPr>
          <w:rFonts w:ascii="Times New Roman" w:eastAsia="Times New Roman" w:hAnsi="Times New Roman" w:cs="Times New Roman"/>
          <w:lang w:eastAsia="nl-NL"/>
        </w:rPr>
        <w:t>.</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nl-NL"/>
        </w:rPr>
        <w:tab/>
      </w:r>
      <w:r w:rsidRPr="00B059E8">
        <w:rPr>
          <w:rFonts w:ascii="Times New Roman" w:eastAsia="Times New Roman" w:hAnsi="Times New Roman" w:cs="Times New Roman"/>
          <w:szCs w:val="20"/>
          <w:lang w:eastAsia="nl-NL"/>
        </w:rPr>
        <w:t xml:space="preserve">Indien het register WEL opmerkingen bevat, verklaart de werkgever dat het register aan de algemene directie Toezicht op de Sociale Wetten werd bezorgd. Indien er opmerkingen werden gemaakt, verklaart de werkgever dat de uiteenlopende standpunten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NIET werden verzoend.</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lang w:eastAsia="nl-NL"/>
        </w:rPr>
      </w:pPr>
      <w:r w:rsidRPr="00B059E8">
        <w:rPr>
          <w:rFonts w:ascii="Times New Roman" w:eastAsia="Times New Roman" w:hAnsi="Times New Roman" w:cs="Times New Roman"/>
          <w:i/>
          <w:lang w:eastAsia="nl-NL"/>
        </w:rPr>
        <w:tab/>
        <w:t>Indien de uiteenlopende standpunten niet werden verzoend, is niet voldaan aan de voorwaarden voor de neerlegging van de toetredingsakte.</w:t>
      </w:r>
    </w:p>
    <w:p w:rsidR="00B059E8" w:rsidRPr="00B059E8" w:rsidRDefault="00B059E8" w:rsidP="00B059E8">
      <w:pPr>
        <w:spacing w:after="0" w:line="240" w:lineRule="auto"/>
        <w:rPr>
          <w:rFonts w:ascii="Times New Roman" w:eastAsia="Times New Roman" w:hAnsi="Times New Roman" w:cs="Times New Roman"/>
          <w:i/>
          <w:lang w:eastAsia="nl-NL"/>
        </w:rPr>
      </w:pPr>
      <w:r w:rsidRPr="00B059E8">
        <w:rPr>
          <w:rFonts w:ascii="Times New Roman" w:eastAsia="Times New Roman" w:hAnsi="Times New Roman" w:cs="Times New Roman"/>
          <w:i/>
          <w:lang w:eastAsia="nl-NL"/>
        </w:rPr>
        <w:br w:type="page"/>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lastRenderedPageBreak/>
        <w:t xml:space="preserve">5. </w:t>
      </w:r>
      <w:r w:rsidRPr="00B059E8">
        <w:rPr>
          <w:rFonts w:ascii="Times New Roman" w:eastAsia="Times New Roman" w:hAnsi="Times New Roman" w:cs="Times New Roman"/>
          <w:color w:val="000000"/>
          <w:lang w:eastAsia="nl-NL"/>
        </w:rPr>
        <w:tab/>
        <w:t xml:space="preserve">De werkgever verklaart dat er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EEN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GEEN preventieplan in de onderneming bestaat.</w:t>
      </w:r>
      <w:r w:rsidRPr="00B059E8">
        <w:rPr>
          <w:rFonts w:ascii="Times New Roman" w:eastAsia="Times New Roman" w:hAnsi="Times New Roman" w:cs="Times New Roman"/>
          <w:color w:val="000000"/>
          <w:vertAlign w:val="superscript"/>
          <w:lang w:val="fr-BE" w:eastAsia="nl-NL"/>
        </w:rPr>
        <w:footnoteReference w:id="6"/>
      </w:r>
      <w:r w:rsidRPr="00B059E8">
        <w:rPr>
          <w:rFonts w:ascii="Times New Roman" w:eastAsia="Times New Roman" w:hAnsi="Times New Roman" w:cs="Times New Roman"/>
          <w:color w:val="000000"/>
          <w:lang w:eastAsia="nl-NL"/>
        </w:rPr>
        <w:t xml:space="preserve"> </w:t>
      </w:r>
    </w:p>
    <w:p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nl-NL"/>
        </w:rPr>
      </w:pP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Artikel 1: Toepassingsgebied</w:t>
      </w:r>
    </w:p>
    <w:p w:rsidR="0009278E" w:rsidRPr="00DA7991" w:rsidRDefault="0009278E" w:rsidP="003E2E0A">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Default="00B059E8"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Onderneming, groep van ondernemingen of welomschreven groep van werknemers waarvoor het voordeel wordt ingevoerd op basis van objectieve criteria</w:t>
      </w:r>
      <w:r w:rsidRPr="00B059E8">
        <w:rPr>
          <w:rFonts w:ascii="Times New Roman" w:eastAsia="Times New Roman" w:hAnsi="Times New Roman" w:cs="Times New Roman"/>
          <w:color w:val="000000"/>
          <w:vertAlign w:val="superscript"/>
          <w:lang w:val="fr-BE" w:eastAsia="nl-NL"/>
        </w:rPr>
        <w:footnoteReference w:id="7"/>
      </w:r>
      <w:r w:rsidR="003E2E0A">
        <w:rPr>
          <w:rFonts w:ascii="Times New Roman" w:eastAsia="Times New Roman" w:hAnsi="Times New Roman" w:cs="Times New Roman"/>
          <w:color w:val="000000"/>
          <w:lang w:eastAsia="nl-NL"/>
        </w:rPr>
        <w:t>:</w:t>
      </w:r>
    </w:p>
    <w:p w:rsidR="0009278E" w:rsidRPr="00B059E8" w:rsidRDefault="0009278E"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p>
    <w:p w:rsidR="0009278E" w:rsidRDefault="00B059E8" w:rsidP="0009278E">
      <w:pPr>
        <w:tabs>
          <w:tab w:val="left" w:pos="284"/>
          <w:tab w:val="left" w:pos="2552"/>
        </w:tabs>
        <w:overflowPunct w:val="0"/>
        <w:autoSpaceDE w:val="0"/>
        <w:autoSpaceDN w:val="0"/>
        <w:adjustRightInd w:val="0"/>
        <w:spacing w:after="0" w:line="360" w:lineRule="auto"/>
        <w:ind w:left="284"/>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9278E" w:rsidRPr="0009278E" w:rsidRDefault="0009278E" w:rsidP="0009278E">
      <w:pPr>
        <w:pStyle w:val="Geenafstand"/>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Aantal betrokken werknemers</w:t>
      </w:r>
      <w:r w:rsidRPr="00B059E8">
        <w:rPr>
          <w:rFonts w:ascii="Times New Roman" w:eastAsia="Times New Roman" w:hAnsi="Times New Roman" w:cs="Times New Roman"/>
          <w:color w:val="000000"/>
          <w:vertAlign w:val="superscript"/>
          <w:lang w:val="fr-BE" w:eastAsia="nl-NL"/>
        </w:rPr>
        <w:footnoteReference w:id="8"/>
      </w:r>
      <w:r w:rsidRPr="00B059E8">
        <w:rPr>
          <w:rFonts w:ascii="Times New Roman" w:eastAsia="Times New Roman" w:hAnsi="Times New Roman" w:cs="Times New Roman"/>
          <w:color w:val="000000"/>
          <w:lang w:eastAsia="nl-NL"/>
        </w:rPr>
        <w:t xml:space="preserve"> op het ogenblik van de opmaak van het plan: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B059E8" w:rsidP="003E2E0A">
      <w:pPr>
        <w:rPr>
          <w:lang w:eastAsia="nl-NL"/>
        </w:rPr>
      </w:pPr>
      <w:r w:rsidRPr="00B059E8">
        <w:rPr>
          <w:lang w:eastAsia="nl-NL"/>
        </w:rPr>
        <w:tab/>
        <w:t xml:space="preserve"> </w:t>
      </w: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Artikel 2: Doelstelling(en):</w:t>
      </w:r>
    </w:p>
    <w:p w:rsidR="00B059E8" w:rsidRDefault="00B059E8" w:rsidP="00B059E8">
      <w:pPr>
        <w:spacing w:after="0" w:line="240" w:lineRule="auto"/>
        <w:rPr>
          <w:rFonts w:ascii="Times New Roman" w:eastAsia="Times New Roman" w:hAnsi="Times New Roman" w:cs="Times New Roman"/>
          <w:lang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Default="003E2E0A" w:rsidP="00B059E8">
      <w:pPr>
        <w:spacing w:after="0" w:line="240" w:lineRule="auto"/>
        <w:rPr>
          <w:rFonts w:ascii="Times New Roman" w:eastAsia="Times New Roman" w:hAnsi="Times New Roman" w:cs="Times New Roman"/>
          <w:lang w:eastAsia="nl-NL"/>
        </w:rPr>
      </w:pPr>
    </w:p>
    <w:p w:rsidR="003E2E0A" w:rsidRPr="00B059E8" w:rsidRDefault="003E2E0A" w:rsidP="003E2E0A">
      <w:pPr>
        <w:pStyle w:val="Geenafstand"/>
        <w:rPr>
          <w:lang w:eastAsia="nl-NL"/>
        </w:rPr>
      </w:pPr>
    </w:p>
    <w:p w:rsidR="00B059E8" w:rsidRPr="00B059E8"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7C6771">
        <w:rPr>
          <w:rFonts w:ascii="Times New Roman" w:eastAsia="Times New Roman" w:hAnsi="Times New Roman" w:cs="Times New Roman"/>
          <w:b/>
          <w:color w:val="000000"/>
          <w:lang w:eastAsia="nl-NL"/>
        </w:rPr>
        <w:t>Artikel 3: Referteperiode(s):</w:t>
      </w:r>
      <w:r w:rsidRPr="00B059E8">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3E2E0A">
      <w:pPr>
        <w:rPr>
          <w:lang w:eastAsia="nl-NL"/>
        </w:rPr>
      </w:pP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4: Methode van follow-up en controle om na te gaan of de doelstellingen bereikt zijn </w:t>
      </w:r>
    </w:p>
    <w:p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Methode van follow-up:</w:t>
      </w:r>
      <w:r>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nl-NL"/>
        </w:rPr>
        <w:tab/>
      </w:r>
    </w:p>
    <w:p w:rsidR="003E2E0A"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Methode van controle:</w:t>
      </w:r>
      <w:r>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7C6771" w:rsidRDefault="007C677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lastRenderedPageBreak/>
        <w:t>Artikel 5: Eigen werkbare procedure die van toepassing is in geval van betwisting over de evaluatie van de resultaten</w:t>
      </w:r>
      <w:r w:rsidRPr="007C6771">
        <w:rPr>
          <w:rFonts w:ascii="Times New Roman" w:eastAsia="Times New Roman" w:hAnsi="Times New Roman" w:cs="Times New Roman"/>
          <w:b/>
          <w:color w:val="000000"/>
          <w:vertAlign w:val="superscript"/>
          <w:lang w:val="fr-BE" w:eastAsia="nl-NL"/>
        </w:rPr>
        <w:footnoteReference w:id="9"/>
      </w:r>
      <w:r w:rsidRPr="007C6771">
        <w:rPr>
          <w:rFonts w:ascii="Times New Roman" w:eastAsia="Times New Roman" w:hAnsi="Times New Roman" w:cs="Times New Roman"/>
          <w:b/>
          <w:color w:val="000000"/>
          <w:lang w:eastAsia="nl-NL"/>
        </w:rPr>
        <w:t xml:space="preserve">: </w:t>
      </w:r>
    </w:p>
    <w:p w:rsidR="00DA7991" w:rsidRPr="00773848" w:rsidRDefault="00DA7991"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eastAsia="nl-NL"/>
        </w:rPr>
      </w:pPr>
    </w:p>
    <w:p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6: Voordelen die in het kader van het plan kunnen worden toegekend: </w:t>
      </w:r>
    </w:p>
    <w:p w:rsidR="00B059E8"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7: Wijze van berekening van die voordelen: </w:t>
      </w:r>
    </w:p>
    <w:p w:rsidR="003E2E0A" w:rsidRDefault="003E2E0A" w:rsidP="00B059E8">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DA7991" w:rsidRDefault="003E2E0A" w:rsidP="004C670B">
      <w:pPr>
        <w:jc w:val="both"/>
        <w:rPr>
          <w:rFonts w:ascii="Times New Roman" w:hAnsi="Times New Roman" w:cs="Times New Roman"/>
          <w:sz w:val="14"/>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8: Tijdstip en wijze van betaling van die voordelen </w:t>
      </w:r>
    </w:p>
    <w:p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Tijdstip van betaling:</w:t>
      </w:r>
      <w:r w:rsidR="003E2E0A">
        <w:rPr>
          <w:rFonts w:ascii="Times New Roman" w:eastAsia="Times New Roman" w:hAnsi="Times New Roman" w:cs="Times New Roman"/>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nl-NL"/>
        </w:rPr>
        <w:tab/>
        <w:t xml:space="preserve"> </w:t>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Wijze van betaling:</w:t>
      </w:r>
      <w:r w:rsidR="003E2E0A">
        <w:rPr>
          <w:rFonts w:ascii="Times New Roman" w:eastAsia="Times New Roman" w:hAnsi="Times New Roman" w:cs="Times New Roman"/>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ab/>
      </w:r>
      <w:r w:rsidR="00B059E8" w:rsidRPr="00B059E8">
        <w:rPr>
          <w:rFonts w:ascii="Times New Roman" w:eastAsia="Times New Roman" w:hAnsi="Times New Roman" w:cs="Times New Roman"/>
          <w:color w:val="000000"/>
          <w:lang w:eastAsia="nl-NL"/>
        </w:rPr>
        <w:t xml:space="preserve"> </w:t>
      </w: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9: Duur van de toetredingsakte: </w:t>
      </w:r>
    </w:p>
    <w:p w:rsidR="003E2E0A" w:rsidRPr="00DA7991"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Deze toetredingsakte treedt in werking op:</w:t>
      </w:r>
      <w:r w:rsidR="003E2E0A">
        <w:rPr>
          <w:rFonts w:ascii="Times New Roman" w:eastAsia="Times New Roman" w:hAnsi="Times New Roman" w:cs="Times New Roman"/>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En</w:t>
      </w:r>
      <w:r w:rsidRPr="00B059E8">
        <w:rPr>
          <w:rFonts w:ascii="Times New Roman" w:eastAsia="Times New Roman" w:hAnsi="Times New Roman" w:cs="Times New Roman"/>
          <w:color w:val="000000"/>
          <w:vertAlign w:val="superscript"/>
          <w:lang w:eastAsia="nl-NL"/>
        </w:rPr>
        <w:footnoteReference w:id="10"/>
      </w:r>
      <w:r w:rsidRPr="00B059E8">
        <w:rPr>
          <w:rFonts w:ascii="Times New Roman" w:eastAsia="Times New Roman" w:hAnsi="Times New Roman" w:cs="Times New Roman"/>
          <w:color w:val="000000"/>
          <w:lang w:eastAsia="nl-NL"/>
        </w:rPr>
        <w:t xml:space="preserve"> </w:t>
      </w:r>
    </w:p>
    <w:p w:rsidR="00B059E8" w:rsidRPr="0076782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eindigt op (voor de toetredingsakten van bepaalde duur):</w:t>
      </w:r>
      <w:r w:rsidR="003E2E0A">
        <w:rPr>
          <w:rFonts w:ascii="Times New Roman" w:eastAsia="Times New Roman" w:hAnsi="Times New Roman" w:cs="Times New Roman"/>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Of </w:t>
      </w:r>
    </w:p>
    <w:p w:rsidR="00B059E8" w:rsidRPr="0076782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r>
      <w:r w:rsidR="003E2E0A">
        <w:rPr>
          <w:rFonts w:ascii="Times New Roman" w:hAnsi="Times New Roman"/>
          <w:sz w:val="24"/>
          <w:szCs w:val="24"/>
        </w:rPr>
        <w:fldChar w:fldCharType="begin">
          <w:ffData>
            <w:name w:val="Selectievakje1"/>
            <w:enabled/>
            <w:calcOnExit w:val="0"/>
            <w:checkBox>
              <w:sizeAuto/>
              <w:default w:val="0"/>
            </w:checkBox>
          </w:ffData>
        </w:fldChar>
      </w:r>
      <w:r w:rsidR="003E2E0A">
        <w:rPr>
          <w:rFonts w:ascii="Times New Roman" w:hAnsi="Times New Roman"/>
          <w:sz w:val="24"/>
          <w:szCs w:val="24"/>
        </w:rPr>
        <w:instrText xml:space="preserve"> FORMCHECKBOX </w:instrText>
      </w:r>
      <w:r w:rsidR="00B81018">
        <w:rPr>
          <w:rFonts w:ascii="Times New Roman" w:hAnsi="Times New Roman"/>
          <w:sz w:val="24"/>
          <w:szCs w:val="24"/>
        </w:rPr>
      </w:r>
      <w:r w:rsidR="00B81018">
        <w:rPr>
          <w:rFonts w:ascii="Times New Roman" w:hAnsi="Times New Roman"/>
          <w:sz w:val="24"/>
          <w:szCs w:val="24"/>
        </w:rPr>
        <w:fldChar w:fldCharType="separate"/>
      </w:r>
      <w:r w:rsidR="003E2E0A">
        <w:rPr>
          <w:rFonts w:ascii="Times New Roman" w:hAnsi="Times New Roman"/>
          <w:sz w:val="24"/>
          <w:szCs w:val="24"/>
        </w:rPr>
        <w:fldChar w:fldCharType="end"/>
      </w:r>
      <w:r w:rsidR="003E2E0A">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Is van onbepaalde duur </w:t>
      </w:r>
    </w:p>
    <w:p w:rsid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3E2E0A" w:rsidRPr="00DA7991" w:rsidRDefault="003E2E0A"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2"/>
          <w:lang w:eastAsia="nl-NL"/>
        </w:rPr>
      </w:pPr>
    </w:p>
    <w:p w:rsidR="00B059E8" w:rsidRPr="00B059E8"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lang w:eastAsia="nl-NL"/>
        </w:rPr>
      </w:pPr>
      <w:r w:rsidRPr="007C6771">
        <w:rPr>
          <w:rFonts w:ascii="Times New Roman" w:eastAsia="Times New Roman" w:hAnsi="Times New Roman" w:cs="Times New Roman"/>
          <w:b/>
          <w:color w:val="000000"/>
          <w:lang w:eastAsia="nl-NL"/>
        </w:rPr>
        <w:t>Artikel 10</w:t>
      </w:r>
      <w:r w:rsidRPr="007C6771">
        <w:rPr>
          <w:rFonts w:ascii="Times New Roman" w:eastAsia="Times New Roman" w:hAnsi="Times New Roman" w:cs="Times New Roman"/>
          <w:b/>
          <w:color w:val="000000"/>
          <w:vertAlign w:val="superscript"/>
          <w:lang w:eastAsia="nl-NL"/>
        </w:rPr>
        <w:footnoteReference w:id="11"/>
      </w:r>
      <w:r w:rsidRPr="007C6771">
        <w:rPr>
          <w:rFonts w:ascii="Times New Roman" w:eastAsia="Times New Roman" w:hAnsi="Times New Roman" w:cs="Times New Roman"/>
          <w:b/>
          <w:color w:val="000000"/>
          <w:lang w:eastAsia="nl-NL"/>
        </w:rPr>
        <w:t>: Opzeggingsbeding</w:t>
      </w:r>
      <w:r w:rsidRPr="00B059E8">
        <w:rPr>
          <w:rFonts w:ascii="Times New Roman" w:eastAsia="Times New Roman" w:hAnsi="Times New Roman" w:cs="Times New Roman"/>
          <w:color w:val="000000"/>
          <w:lang w:eastAsia="nl-NL"/>
        </w:rPr>
        <w:t xml:space="preserve">, ENKEL </w:t>
      </w:r>
      <w:r w:rsidRPr="00B059E8">
        <w:rPr>
          <w:rFonts w:ascii="Times New Roman" w:eastAsia="Times New Roman" w:hAnsi="Times New Roman" w:cs="Times New Roman"/>
          <w:iCs/>
          <w:color w:val="000000"/>
          <w:lang w:eastAsia="nl-NL"/>
        </w:rPr>
        <w:t>indien de toetredingsakte geldig is voor onbepaalde duur of voor bepaalde duur met verlengingsbeding:</w:t>
      </w:r>
    </w:p>
    <w:p w:rsidR="00B059E8" w:rsidRPr="0076782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t xml:space="preserve">*  de wijze van opzegging: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sz w:val="14"/>
          <w:lang w:eastAsia="nl-NL"/>
        </w:rPr>
      </w:pPr>
      <w:r w:rsidRPr="00B059E8">
        <w:rPr>
          <w:rFonts w:ascii="Times New Roman" w:eastAsia="Times New Roman" w:hAnsi="Times New Roman" w:cs="Times New Roman"/>
          <w:iCs/>
          <w:color w:val="000000"/>
          <w:lang w:eastAsia="nl-NL"/>
        </w:rPr>
        <w:tab/>
      </w: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t>*  de termijnen van opzegging:</w:t>
      </w:r>
      <w:r w:rsidR="003E2E0A">
        <w:rPr>
          <w:rFonts w:ascii="Times New Roman" w:eastAsia="Times New Roman" w:hAnsi="Times New Roman" w:cs="Times New Roman"/>
          <w:iCs/>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76782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lastRenderedPageBreak/>
        <w:tab/>
      </w:r>
    </w:p>
    <w:p w:rsidR="00B059E8" w:rsidRPr="00B059E8" w:rsidRDefault="00B059E8" w:rsidP="00B059E8">
      <w:pPr>
        <w:tabs>
          <w:tab w:val="left" w:pos="284"/>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Opgemaakt te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r w:rsidRPr="00B059E8">
        <w:rPr>
          <w:rFonts w:ascii="Times New Roman" w:eastAsia="Times New Roman" w:hAnsi="Times New Roman" w:cs="Times New Roman"/>
          <w:color w:val="000000"/>
          <w:lang w:eastAsia="nl-NL"/>
        </w:rPr>
        <w:t xml:space="preserve"> op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Voor de werkgever</w:t>
      </w:r>
    </w:p>
    <w:p w:rsidR="005E1B5B" w:rsidRDefault="003E2E0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5E1B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018" w:rsidRDefault="00B81018" w:rsidP="00B059E8">
      <w:pPr>
        <w:spacing w:after="0" w:line="240" w:lineRule="auto"/>
      </w:pPr>
      <w:r>
        <w:separator/>
      </w:r>
    </w:p>
  </w:endnote>
  <w:endnote w:type="continuationSeparator" w:id="0">
    <w:p w:rsidR="00B81018" w:rsidRDefault="00B81018" w:rsidP="00B0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36573"/>
      <w:docPartObj>
        <w:docPartGallery w:val="Page Numbers (Bottom of Page)"/>
        <w:docPartUnique/>
      </w:docPartObj>
    </w:sdtPr>
    <w:sdtEndPr/>
    <w:sdtContent>
      <w:p w:rsidR="006223EE" w:rsidRDefault="006223EE">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223EE" w:rsidRPr="006223EE" w:rsidRDefault="006223EE">
                              <w:pPr>
                                <w:pBdr>
                                  <w:top w:val="single" w:sz="4" w:space="1" w:color="7F7F7F" w:themeColor="background1" w:themeShade="7F"/>
                                </w:pBdr>
                                <w:jc w:val="center"/>
                                <w:rPr>
                                  <w:color w:val="000000" w:themeColor="text1"/>
                                </w:rPr>
                              </w:pPr>
                              <w:r w:rsidRPr="006223EE">
                                <w:rPr>
                                  <w:color w:val="000000" w:themeColor="text1"/>
                                </w:rPr>
                                <w:fldChar w:fldCharType="begin"/>
                              </w:r>
                              <w:r w:rsidRPr="006223EE">
                                <w:rPr>
                                  <w:color w:val="000000" w:themeColor="text1"/>
                                </w:rPr>
                                <w:instrText>PAGE   \* MERGEFORMAT</w:instrText>
                              </w:r>
                              <w:r w:rsidRPr="006223EE">
                                <w:rPr>
                                  <w:color w:val="000000" w:themeColor="text1"/>
                                </w:rPr>
                                <w:fldChar w:fldCharType="separate"/>
                              </w:r>
                              <w:r w:rsidRPr="006223EE">
                                <w:rPr>
                                  <w:color w:val="000000" w:themeColor="text1"/>
                                  <w:lang w:val="nl-NL"/>
                                </w:rPr>
                                <w:t>2</w:t>
                              </w:r>
                              <w:r w:rsidRPr="006223EE">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6223EE" w:rsidRPr="006223EE" w:rsidRDefault="006223EE">
                        <w:pPr>
                          <w:pBdr>
                            <w:top w:val="single" w:sz="4" w:space="1" w:color="7F7F7F" w:themeColor="background1" w:themeShade="7F"/>
                          </w:pBdr>
                          <w:jc w:val="center"/>
                          <w:rPr>
                            <w:color w:val="000000" w:themeColor="text1"/>
                          </w:rPr>
                        </w:pPr>
                        <w:r w:rsidRPr="006223EE">
                          <w:rPr>
                            <w:color w:val="000000" w:themeColor="text1"/>
                          </w:rPr>
                          <w:fldChar w:fldCharType="begin"/>
                        </w:r>
                        <w:r w:rsidRPr="006223EE">
                          <w:rPr>
                            <w:color w:val="000000" w:themeColor="text1"/>
                          </w:rPr>
                          <w:instrText>PAGE   \* MERGEFORMAT</w:instrText>
                        </w:r>
                        <w:r w:rsidRPr="006223EE">
                          <w:rPr>
                            <w:color w:val="000000" w:themeColor="text1"/>
                          </w:rPr>
                          <w:fldChar w:fldCharType="separate"/>
                        </w:r>
                        <w:r w:rsidRPr="006223EE">
                          <w:rPr>
                            <w:color w:val="000000" w:themeColor="text1"/>
                            <w:lang w:val="nl-NL"/>
                          </w:rPr>
                          <w:t>2</w:t>
                        </w:r>
                        <w:r w:rsidRPr="006223EE">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018" w:rsidRDefault="00B81018" w:rsidP="00B059E8">
      <w:pPr>
        <w:spacing w:after="0" w:line="240" w:lineRule="auto"/>
      </w:pPr>
      <w:r>
        <w:separator/>
      </w:r>
    </w:p>
  </w:footnote>
  <w:footnote w:type="continuationSeparator" w:id="0">
    <w:p w:rsidR="00B81018" w:rsidRDefault="00B81018" w:rsidP="00B059E8">
      <w:pPr>
        <w:spacing w:after="0" w:line="240" w:lineRule="auto"/>
      </w:pPr>
      <w:r>
        <w:continuationSeparator/>
      </w:r>
    </w:p>
  </w:footnote>
  <w:footnote w:id="1">
    <w:p w:rsidR="00B059E8" w:rsidRPr="00F66C2A" w:rsidRDefault="00B059E8" w:rsidP="00B059E8">
      <w:pPr>
        <w:pStyle w:val="Voetnoottekst"/>
        <w:ind w:left="284" w:hanging="284"/>
        <w:rPr>
          <w:rFonts w:ascii="Times New Roman" w:hAnsi="Times New Roman"/>
        </w:rPr>
      </w:pPr>
      <w:r w:rsidRPr="00F66C2A">
        <w:rPr>
          <w:rStyle w:val="Voetnootmarkering"/>
          <w:rFonts w:ascii="Times New Roman" w:hAnsi="Times New Roman"/>
        </w:rPr>
        <w:footnoteRef/>
      </w:r>
      <w:r>
        <w:rPr>
          <w:rFonts w:ascii="Times New Roman" w:hAnsi="Times New Roman"/>
        </w:rPr>
        <w:tab/>
      </w:r>
      <w:r w:rsidRPr="00F66C2A">
        <w:rPr>
          <w:rFonts w:ascii="Times New Roman" w:hAnsi="Times New Roman"/>
        </w:rPr>
        <w:t xml:space="preserve">Zie de website van de FOD: </w:t>
      </w:r>
      <w:hyperlink r:id="rId1" w:history="1">
        <w:r w:rsidRPr="00F66C2A">
          <w:rPr>
            <w:rStyle w:val="Hyperlink"/>
            <w:rFonts w:ascii="Times New Roman" w:hAnsi="Times New Roman"/>
          </w:rPr>
          <w:t>http://www.werk.belgie.be</w:t>
        </w:r>
      </w:hyperlink>
      <w:r w:rsidRPr="00F66C2A">
        <w:rPr>
          <w:rFonts w:ascii="Times New Roman" w:hAnsi="Times New Roman"/>
        </w:rPr>
        <w:t xml:space="preserve"> </w:t>
      </w:r>
    </w:p>
  </w:footnote>
  <w:footnote w:id="2">
    <w:p w:rsidR="00B059E8" w:rsidRPr="00F66C2A"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r>
      <w:r w:rsidRPr="00F66C2A">
        <w:rPr>
          <w:rFonts w:ascii="Times New Roman" w:hAnsi="Times New Roman"/>
        </w:rPr>
        <w:t>Artikel 8, 3° van de cao nr. 90.</w:t>
      </w:r>
    </w:p>
  </w:footnote>
  <w:footnote w:id="3">
    <w:p w:rsidR="00B059E8"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r>
      <w:r w:rsidRPr="00F66C2A">
        <w:rPr>
          <w:rFonts w:ascii="Times New Roman" w:hAnsi="Times New Roman"/>
        </w:rPr>
        <w:t>Brieven worden verstuurd naar het adres in de KBO.</w:t>
      </w:r>
    </w:p>
    <w:p w:rsidR="00B059E8" w:rsidRPr="00F66C2A" w:rsidRDefault="00B059E8" w:rsidP="00B059E8">
      <w:pPr>
        <w:pStyle w:val="Voetnoottekst"/>
        <w:tabs>
          <w:tab w:val="left" w:pos="284"/>
        </w:tabs>
        <w:ind w:left="284" w:hanging="284"/>
        <w:rPr>
          <w:rFonts w:ascii="Times New Roman" w:hAnsi="Times New Roman"/>
        </w:rPr>
      </w:pPr>
    </w:p>
  </w:footnote>
  <w:footnote w:id="4">
    <w:p w:rsidR="00B059E8" w:rsidRPr="00F66C2A"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r>
      <w:r w:rsidRPr="00F66C2A">
        <w:rPr>
          <w:rFonts w:ascii="Times New Roman" w:hAnsi="Times New Roman"/>
        </w:rPr>
        <w:t>Programmawet van 25 december 2017, artikel 79.</w:t>
      </w:r>
    </w:p>
  </w:footnote>
  <w:footnote w:id="5">
    <w:p w:rsidR="00B059E8"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r>
      <w:r w:rsidRPr="00F66C2A">
        <w:rPr>
          <w:rFonts w:ascii="Times New Roman" w:hAnsi="Times New Roman"/>
        </w:rPr>
        <w:t>Zoals bepaald in artikel 6, § 2 van de wet van 21 december 2007 betreffende de uitvoering van het interprofessioneel akkoord 2007-2008.</w:t>
      </w:r>
    </w:p>
    <w:p w:rsidR="00B059E8" w:rsidRPr="00F66C2A" w:rsidRDefault="00B059E8" w:rsidP="00B059E8">
      <w:pPr>
        <w:pStyle w:val="Voetnoottekst"/>
        <w:tabs>
          <w:tab w:val="left" w:pos="284"/>
        </w:tabs>
        <w:ind w:left="284" w:hanging="284"/>
        <w:jc w:val="both"/>
        <w:rPr>
          <w:rFonts w:ascii="Times New Roman" w:hAnsi="Times New Roman"/>
        </w:rPr>
      </w:pPr>
    </w:p>
  </w:footnote>
  <w:footnote w:id="6">
    <w:p w:rsidR="00B059E8" w:rsidRPr="0009278E" w:rsidRDefault="00B059E8" w:rsidP="0009278E">
      <w:pPr>
        <w:pStyle w:val="Geenafstand"/>
        <w:ind w:left="284" w:hanging="284"/>
        <w:rPr>
          <w:rFonts w:ascii="Times New Roman" w:hAnsi="Times New Roman" w:cs="Times New Roman"/>
          <w:sz w:val="20"/>
          <w:szCs w:val="20"/>
          <w:lang w:eastAsia="nl-NL"/>
        </w:rPr>
      </w:pPr>
      <w:r w:rsidRPr="0009278E">
        <w:rPr>
          <w:rStyle w:val="Voetnootmarkering"/>
          <w:rFonts w:ascii="Times New Roman" w:hAnsi="Times New Roman" w:cs="Times New Roman"/>
          <w:sz w:val="20"/>
          <w:szCs w:val="20"/>
        </w:rPr>
        <w:footnoteRef/>
      </w:r>
      <w:r w:rsidR="0009278E">
        <w:rPr>
          <w:rFonts w:ascii="Times New Roman" w:hAnsi="Times New Roman" w:cs="Times New Roman"/>
          <w:sz w:val="20"/>
          <w:szCs w:val="20"/>
        </w:rPr>
        <w:t xml:space="preserve">    </w:t>
      </w:r>
      <w:r w:rsidRPr="0009278E">
        <w:rPr>
          <w:rFonts w:ascii="Times New Roman" w:hAnsi="Times New Roman" w:cs="Times New Roman"/>
          <w:sz w:val="20"/>
          <w:szCs w:val="20"/>
          <w:lang w:eastAsia="nl-NL"/>
        </w:rPr>
        <w:t xml:space="preserve">Alleen in te vullen bij toepassing van artikel 10 bis van de cao nr. 90, waarin het volgende is bepaald: </w:t>
      </w:r>
    </w:p>
    <w:p w:rsidR="0009278E" w:rsidRPr="0009278E" w:rsidRDefault="0009278E" w:rsidP="0009278E">
      <w:pPr>
        <w:pStyle w:val="Geenafstand"/>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059E8" w:rsidRPr="0009278E">
        <w:rPr>
          <w:rFonts w:ascii="Times New Roman" w:hAnsi="Times New Roman" w:cs="Times New Roman"/>
          <w:color w:val="000000"/>
          <w:sz w:val="20"/>
          <w:szCs w:val="20"/>
        </w:rPr>
        <w:t xml:space="preserve">"§ 1. De doelstellingen met betrekking tot de vermindering van het aantal arbeidsongevallen of verloren dagen als gevolg van een arbeidsongeval kunnen maar worden opgenomen wanneer de werkgever voor de referteperiode voldoet aan de bepalingen van de artikelen 10 tot 12 van het koninklijk besluit van 27 maart 1998 betreffende het beleid inzake het welzijn van de werknemers bij de uitvoering van hun werk. </w:t>
      </w:r>
    </w:p>
    <w:p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szCs w:val="20"/>
        </w:rPr>
        <w:tab/>
        <w:t>§ 2. De doelstellingen met betrekking tot de vermindering van het aantal afwezigheidsdagen kunnen maar worden opgenomen wanneer de werkgever voor de referteperiode voldoet aan de bepalingen van de artikelen 10 tot 12 van het koninklijk besluit van 27 maart 1998 betreffende het beleid inzake het welzijn van de werknemers bij de uitvoering van hun werk, met insluiting van de doelstellingen en acties bepaald in de collectieve arbeidsovereenkomst nr. 72 van de Nationale Arbeidsraad betreffende het beleid ter voorkoming van stress door het werk (met name de specifieke aanpak van stressrisico's).”</w:t>
      </w:r>
      <w:r w:rsidRPr="00B83956">
        <w:rPr>
          <w:rFonts w:ascii="Times New Roman" w:hAnsi="Times New Roman" w:cs="Times New Roman"/>
        </w:rPr>
        <w:t xml:space="preserve"> </w:t>
      </w:r>
    </w:p>
  </w:footnote>
  <w:footnote w:id="7">
    <w:p w:rsidR="00B059E8" w:rsidRPr="00B83956" w:rsidRDefault="00B059E8" w:rsidP="00B059E8">
      <w:pPr>
        <w:pStyle w:val="Default"/>
        <w:tabs>
          <w:tab w:val="left" w:pos="284"/>
        </w:tabs>
        <w:ind w:left="284" w:hanging="284"/>
        <w:jc w:val="both"/>
        <w:rPr>
          <w:rFonts w:ascii="Times New Roman" w:hAnsi="Times New Roman" w:cs="Times New Roman"/>
          <w:sz w:val="20"/>
          <w:szCs w:val="20"/>
        </w:rPr>
      </w:pPr>
      <w:r w:rsidRPr="00B83956">
        <w:rPr>
          <w:rStyle w:val="Voetnootmarkering"/>
          <w:rFonts w:ascii="Times New Roman" w:hAnsi="Times New Roman" w:cs="Times New Roman"/>
          <w:sz w:val="20"/>
          <w:szCs w:val="20"/>
        </w:rPr>
        <w:footnoteRef/>
      </w:r>
      <w:r w:rsidRPr="00B83956">
        <w:rPr>
          <w:rFonts w:ascii="Times New Roman" w:hAnsi="Times New Roman" w:cs="Times New Roman"/>
          <w:sz w:val="20"/>
          <w:szCs w:val="20"/>
        </w:rPr>
        <w:t xml:space="preserve"> </w:t>
      </w:r>
      <w:r w:rsidRPr="00B83956">
        <w:rPr>
          <w:rFonts w:ascii="Times New Roman" w:hAnsi="Times New Roman" w:cs="Times New Roman"/>
          <w:sz w:val="20"/>
          <w:szCs w:val="20"/>
        </w:rPr>
        <w:tab/>
      </w:r>
      <w:r w:rsidRPr="00B83956">
        <w:rPr>
          <w:rFonts w:ascii="Times New Roman" w:hAnsi="Times New Roman" w:cs="Times New Roman"/>
          <w:sz w:val="20"/>
          <w:szCs w:val="20"/>
        </w:rPr>
        <w:t>Artikel 10 van de wet van 24 juli 1987</w:t>
      </w:r>
      <w:r w:rsidRPr="00B83956">
        <w:rPr>
          <w:rFonts w:ascii="Times New Roman" w:hAnsi="Times New Roman" w:cs="Times New Roman"/>
          <w:b/>
          <w:bCs/>
          <w:sz w:val="27"/>
          <w:szCs w:val="27"/>
        </w:rPr>
        <w:t xml:space="preserve"> </w:t>
      </w:r>
      <w:r w:rsidRPr="00B83956">
        <w:rPr>
          <w:rFonts w:ascii="Times New Roman" w:hAnsi="Times New Roman" w:cs="Times New Roman"/>
          <w:bCs/>
          <w:sz w:val="20"/>
          <w:szCs w:val="20"/>
        </w:rPr>
        <w:t>betreffende de tijdelijke arbeid, de uitzendarbeid en het ter beschikking stellen van werknemers ten behoeve van gebruikers</w:t>
      </w:r>
      <w:r>
        <w:rPr>
          <w:rFonts w:ascii="Times New Roman" w:hAnsi="Times New Roman" w:cs="Times New Roman"/>
          <w:bCs/>
          <w:sz w:val="20"/>
          <w:szCs w:val="20"/>
        </w:rPr>
        <w:t xml:space="preserve"> is van toepassing</w:t>
      </w:r>
      <w:r w:rsidRPr="00B83956">
        <w:rPr>
          <w:rFonts w:ascii="Times New Roman" w:hAnsi="Times New Roman" w:cs="Times New Roman"/>
          <w:sz w:val="20"/>
          <w:szCs w:val="20"/>
        </w:rPr>
        <w:t xml:space="preserve">. Dat artikel bepaalt het volgende: </w:t>
      </w:r>
    </w:p>
    <w:p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rPr>
        <w:tab/>
        <w:t>“</w:t>
      </w:r>
      <w:r w:rsidRPr="00B83956">
        <w:rPr>
          <w:rFonts w:ascii="Times New Roman" w:hAnsi="Times New Roman" w:cs="Times New Roman"/>
          <w:bCs/>
          <w:sz w:val="20"/>
        </w:rPr>
        <w:t>Het loon van de uitzendkracht mag niet lager zijn dan datgene waarop hij recht zou hebben gehad, indien hij onder dezelfde voorwaarden als vast werknemer door de gebruiker was in dienst genomen.</w:t>
      </w:r>
      <w:r w:rsidRPr="00B83956">
        <w:rPr>
          <w:rFonts w:ascii="Times New Roman" w:hAnsi="Times New Roman" w:cs="Times New Roman"/>
          <w:bCs/>
          <w:sz w:val="20"/>
        </w:rPr>
        <w:br/>
        <w:t>Van het eerste lid kan worden afgeweken, indien gelijkwaardige voordelen worden toegekend door een collectieve arbeidsovereenkomst gesloten in het paritair comité voor de uitzendarbeid en algemeen verbindend verklaard door de Koning.”</w:t>
      </w:r>
    </w:p>
  </w:footnote>
  <w:footnote w:id="8">
    <w:p w:rsidR="00B059E8" w:rsidRDefault="00B059E8" w:rsidP="00B059E8">
      <w:pPr>
        <w:pStyle w:val="Voetnoottekst"/>
        <w:tabs>
          <w:tab w:val="left" w:pos="284"/>
        </w:tabs>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r>
      <w:r w:rsidRPr="00B83956">
        <w:rPr>
          <w:rFonts w:ascii="Times New Roman" w:hAnsi="Times New Roman"/>
        </w:rPr>
        <w:t>Artikel 3, commentaar 2 en artikel 8, commentaar 1 van de cao nr. 90.</w:t>
      </w:r>
    </w:p>
    <w:p w:rsidR="00B059E8" w:rsidRPr="00B83956" w:rsidRDefault="00B059E8" w:rsidP="00B059E8">
      <w:pPr>
        <w:pStyle w:val="Voetnoottekst"/>
        <w:tabs>
          <w:tab w:val="left" w:pos="284"/>
        </w:tabs>
        <w:ind w:left="284" w:hanging="284"/>
        <w:jc w:val="both"/>
        <w:rPr>
          <w:rFonts w:ascii="Times New Roman" w:hAnsi="Times New Roman"/>
        </w:rPr>
      </w:pPr>
    </w:p>
  </w:footnote>
  <w:footnote w:id="9">
    <w:p w:rsidR="00B059E8" w:rsidRPr="00B84F4C" w:rsidRDefault="00B059E8" w:rsidP="003E2E0A">
      <w:pPr>
        <w:pStyle w:val="Voetnoottekst"/>
        <w:tabs>
          <w:tab w:val="left" w:pos="284"/>
        </w:tabs>
        <w:ind w:left="284" w:hanging="284"/>
        <w:jc w:val="both"/>
        <w:rPr>
          <w:rFonts w:ascii="Times New Roman" w:hAnsi="Times New Roman"/>
        </w:rPr>
      </w:pPr>
      <w:r w:rsidRPr="007729E5">
        <w:rPr>
          <w:rStyle w:val="Voetnootmarkering"/>
          <w:rFonts w:ascii="Times New Roman" w:hAnsi="Times New Roman"/>
        </w:rPr>
        <w:footnoteRef/>
      </w:r>
      <w:r w:rsidRPr="00B84F4C">
        <w:rPr>
          <w:rFonts w:ascii="Times New Roman" w:hAnsi="Times New Roman"/>
        </w:rPr>
        <w:t xml:space="preserve"> </w:t>
      </w:r>
      <w:r w:rsidRPr="00B84F4C">
        <w:rPr>
          <w:rFonts w:ascii="Times New Roman" w:hAnsi="Times New Roman"/>
        </w:rPr>
        <w:tab/>
      </w:r>
      <w:r w:rsidRPr="00B84F4C">
        <w:rPr>
          <w:rFonts w:ascii="Times New Roman" w:hAnsi="Times New Roman"/>
        </w:rPr>
        <w:t xml:space="preserve">Indien het paritair comité geen procedure voor de regeling van betwistingen heeft vastgesteld, voorziet het toekenningsplan in een eigen werkbare procedure die van toepassing is in geval van betwisting over de evaluatie van de resultaten.  </w:t>
      </w:r>
    </w:p>
  </w:footnote>
  <w:footnote w:id="10">
    <w:p w:rsidR="003E2E0A" w:rsidRPr="00B83956" w:rsidRDefault="00B059E8" w:rsidP="003E2E0A">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r>
      <w:r w:rsidRPr="00B83956">
        <w:rPr>
          <w:rFonts w:ascii="Times New Roman" w:hAnsi="Times New Roman"/>
        </w:rPr>
        <w:t xml:space="preserve">Ofwel moet de datum worden aangegeven waarop de collectieve arbeidsovereenkomst van bepaalde duur </w:t>
      </w:r>
      <w:r>
        <w:rPr>
          <w:rFonts w:ascii="Times New Roman" w:hAnsi="Times New Roman"/>
        </w:rPr>
        <w:t>eindigt,</w:t>
      </w:r>
      <w:r w:rsidRPr="00B83956">
        <w:rPr>
          <w:rFonts w:ascii="Times New Roman" w:hAnsi="Times New Roman"/>
        </w:rPr>
        <w:t xml:space="preserve"> ofwel moet de regel “Is van onbepaalde duur” worden aangevinkt.</w:t>
      </w:r>
    </w:p>
  </w:footnote>
  <w:footnote w:id="11">
    <w:p w:rsidR="00B059E8" w:rsidRDefault="00B059E8" w:rsidP="00B059E8">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r>
      <w:r w:rsidRPr="00B83956">
        <w:rPr>
          <w:rFonts w:ascii="Times New Roman" w:hAnsi="Times New Roman"/>
        </w:rPr>
        <w:t>Deze rubriek hoeft niet te worden ingevuld voor toetredingsakten van bepaalde duur zonder verlengingsbeding.</w:t>
      </w:r>
    </w:p>
    <w:p w:rsidR="00B059E8" w:rsidRDefault="00B059E8" w:rsidP="00B059E8">
      <w:pPr>
        <w:pStyle w:val="Voetnoottekst"/>
        <w:ind w:left="284" w:hanging="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2520"/>
    <w:multiLevelType w:val="hybridMultilevel"/>
    <w:tmpl w:val="0152F660"/>
    <w:lvl w:ilvl="0" w:tplc="309E809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41E"/>
    <w:rsid w:val="00080BAD"/>
    <w:rsid w:val="0009278E"/>
    <w:rsid w:val="000A0B4F"/>
    <w:rsid w:val="000A2D6B"/>
    <w:rsid w:val="002204D6"/>
    <w:rsid w:val="00286B47"/>
    <w:rsid w:val="00332F98"/>
    <w:rsid w:val="003E2E0A"/>
    <w:rsid w:val="004C670B"/>
    <w:rsid w:val="005B102C"/>
    <w:rsid w:val="005E1B5B"/>
    <w:rsid w:val="006223EE"/>
    <w:rsid w:val="006E641E"/>
    <w:rsid w:val="00767828"/>
    <w:rsid w:val="00773848"/>
    <w:rsid w:val="007C6771"/>
    <w:rsid w:val="008D05D0"/>
    <w:rsid w:val="008D3243"/>
    <w:rsid w:val="00940E1D"/>
    <w:rsid w:val="00946B47"/>
    <w:rsid w:val="00A12EF6"/>
    <w:rsid w:val="00AE2D37"/>
    <w:rsid w:val="00B059E8"/>
    <w:rsid w:val="00B81018"/>
    <w:rsid w:val="00BC73FC"/>
    <w:rsid w:val="00C1321D"/>
    <w:rsid w:val="00C155E4"/>
    <w:rsid w:val="00C36EF3"/>
    <w:rsid w:val="00CC2E4F"/>
    <w:rsid w:val="00CF437D"/>
    <w:rsid w:val="00DA7991"/>
    <w:rsid w:val="00FA12AD"/>
    <w:rsid w:val="00FA18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059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59E8"/>
    <w:rPr>
      <w:sz w:val="20"/>
      <w:szCs w:val="20"/>
    </w:rPr>
  </w:style>
  <w:style w:type="paragraph" w:customStyle="1" w:styleId="Default">
    <w:name w:val="Default"/>
    <w:rsid w:val="00B059E8"/>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B059E8"/>
    <w:rPr>
      <w:vertAlign w:val="superscript"/>
    </w:rPr>
  </w:style>
  <w:style w:type="character" w:styleId="Hyperlink">
    <w:name w:val="Hyperlink"/>
    <w:basedOn w:val="Standaardalinea-lettertype"/>
    <w:uiPriority w:val="99"/>
    <w:unhideWhenUsed/>
    <w:rsid w:val="00B059E8"/>
    <w:rPr>
      <w:color w:val="0000FF"/>
      <w:u w:val="single"/>
    </w:rPr>
  </w:style>
  <w:style w:type="table" w:styleId="Tabelraster">
    <w:name w:val="Table Grid"/>
    <w:basedOn w:val="Standaardtabel"/>
    <w:uiPriority w:val="59"/>
    <w:rsid w:val="00B059E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2E0A"/>
    <w:pPr>
      <w:spacing w:after="0" w:line="240" w:lineRule="auto"/>
    </w:pPr>
  </w:style>
  <w:style w:type="paragraph" w:styleId="Koptekst">
    <w:name w:val="header"/>
    <w:basedOn w:val="Standaard"/>
    <w:link w:val="KoptekstChar"/>
    <w:uiPriority w:val="99"/>
    <w:unhideWhenUsed/>
    <w:rsid w:val="006223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3EE"/>
  </w:style>
  <w:style w:type="paragraph" w:styleId="Voettekst">
    <w:name w:val="footer"/>
    <w:basedOn w:val="Standaard"/>
    <w:link w:val="VoettekstChar"/>
    <w:uiPriority w:val="99"/>
    <w:unhideWhenUsed/>
    <w:rsid w:val="006223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Kim Spruyt</cp:lastModifiedBy>
  <cp:revision>2</cp:revision>
  <dcterms:created xsi:type="dcterms:W3CDTF">2019-02-25T10:09:00Z</dcterms:created>
  <dcterms:modified xsi:type="dcterms:W3CDTF">2019-02-25T10:09:00Z</dcterms:modified>
</cp:coreProperties>
</file>